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bCs/>
          <w:sz w:val="32"/>
          <w:szCs w:val="32"/>
          <w:lang w:eastAsia="zh-CN"/>
        </w:rPr>
      </w:pPr>
      <w:r>
        <w:rPr>
          <w:rFonts w:hint="eastAsia" w:ascii="方正黑体简体" w:hAnsi="方正黑体简体" w:eastAsia="方正黑体简体" w:cs="方正黑体简体"/>
          <w:bCs/>
          <w:sz w:val="32"/>
          <w:szCs w:val="32"/>
        </w:rPr>
        <w:t>开平市</w:t>
      </w:r>
      <w:r>
        <w:rPr>
          <w:rFonts w:hint="eastAsia" w:ascii="方正黑体简体" w:hAnsi="方正黑体简体" w:eastAsia="方正黑体简体" w:cs="方正黑体简体"/>
          <w:bCs/>
          <w:sz w:val="32"/>
          <w:szCs w:val="32"/>
          <w:lang w:eastAsia="zh-CN"/>
        </w:rPr>
        <w:t>2024</w:t>
      </w:r>
      <w:r>
        <w:rPr>
          <w:rFonts w:hint="eastAsia" w:ascii="方正黑体简体" w:hAnsi="方正黑体简体" w:eastAsia="方正黑体简体" w:cs="方正黑体简体"/>
          <w:bCs/>
          <w:sz w:val="32"/>
          <w:szCs w:val="32"/>
        </w:rPr>
        <w:t>年</w:t>
      </w:r>
      <w:r>
        <w:rPr>
          <w:rFonts w:hint="eastAsia" w:ascii="方正黑体简体" w:hAnsi="方正黑体简体" w:eastAsia="方正黑体简体" w:cs="方正黑体简体"/>
          <w:bCs/>
          <w:sz w:val="32"/>
          <w:szCs w:val="32"/>
          <w:lang w:eastAsia="zh-CN"/>
        </w:rPr>
        <w:t>残疾人实用技能培训项目采购需求</w:t>
      </w:r>
    </w:p>
    <w:p>
      <w:pPr>
        <w:spacing w:line="240" w:lineRule="exact"/>
        <w:jc w:val="center"/>
        <w:rPr>
          <w:rFonts w:ascii="黑体" w:hAnsi="黑体" w:eastAsia="黑体" w:cs="黑体"/>
          <w:bCs/>
          <w:sz w:val="10"/>
          <w:szCs w:val="10"/>
        </w:rPr>
      </w:pP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根据中国残联关于印发《残疾人职业培训服务与管理办法（试行）》的通知（残联发〔2022〕33号）精神，为进一步提升开平市残疾人的职业技能水平和就业创业能力，结合202</w:t>
      </w:r>
      <w:r>
        <w:rPr>
          <w:rFonts w:hint="eastAsia" w:ascii="方正仿宋简体" w:hAnsi="仿宋" w:eastAsia="方正仿宋简体"/>
          <w:sz w:val="30"/>
          <w:szCs w:val="30"/>
          <w:lang w:val="en-US" w:eastAsia="zh-CN"/>
        </w:rPr>
        <w:t>4</w:t>
      </w:r>
      <w:r>
        <w:rPr>
          <w:rFonts w:hint="eastAsia" w:ascii="方正仿宋简体" w:hAnsi="仿宋" w:eastAsia="方正仿宋简体"/>
          <w:sz w:val="30"/>
          <w:szCs w:val="30"/>
        </w:rPr>
        <w:t>年度培训工作目标任务和我市残疾人实际需求，采购人计划委托培训机构开展开平市202</w:t>
      </w:r>
      <w:r>
        <w:rPr>
          <w:rFonts w:hint="eastAsia" w:ascii="方正仿宋简体" w:hAnsi="仿宋" w:eastAsia="方正仿宋简体"/>
          <w:sz w:val="30"/>
          <w:szCs w:val="30"/>
          <w:lang w:val="en-US" w:eastAsia="zh-CN"/>
        </w:rPr>
        <w:t>4</w:t>
      </w:r>
      <w:r>
        <w:rPr>
          <w:rFonts w:hint="eastAsia" w:ascii="方正仿宋简体" w:hAnsi="仿宋" w:eastAsia="方正仿宋简体"/>
          <w:sz w:val="30"/>
          <w:szCs w:val="30"/>
        </w:rPr>
        <w:t>年残疾人实用技能培训项目。</w:t>
      </w:r>
    </w:p>
    <w:p>
      <w:pPr>
        <w:spacing w:line="530" w:lineRule="exact"/>
        <w:ind w:firstLine="606" w:firstLineChars="202"/>
        <w:jc w:val="left"/>
        <w:rPr>
          <w:rFonts w:ascii="方正黑体简体" w:hAnsi="仿宋" w:eastAsia="方正黑体简体"/>
          <w:sz w:val="30"/>
          <w:szCs w:val="30"/>
        </w:rPr>
      </w:pPr>
      <w:r>
        <w:rPr>
          <w:rFonts w:hint="eastAsia" w:ascii="方正黑体简体" w:hAnsi="仿宋" w:eastAsia="方正黑体简体"/>
          <w:sz w:val="30"/>
          <w:szCs w:val="30"/>
        </w:rPr>
        <w:t>一、项目概况</w:t>
      </w:r>
      <w:bookmarkStart w:id="0" w:name="_GoBack"/>
      <w:bookmarkEnd w:id="0"/>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（一）培训对象范围</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　具有开平市户籍、在法定就业年龄段内、有就业愿望、持第三代《中华人民共和国残疾人证》或《中华人民共和国残疾军人证》（一至八级）的残疾人。</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（二）培训实施时间</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从合同签订之日起，计划至11月底前完成。</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（三）培训地点和方式</w:t>
      </w:r>
    </w:p>
    <w:p>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根据培训项目的实际需要选择培训场地，培训方式采用线下集中的方式开展。</w:t>
      </w:r>
    </w:p>
    <w:p>
      <w:pPr>
        <w:numPr>
          <w:ilvl w:val="0"/>
          <w:numId w:val="1"/>
        </w:num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培训内容</w:t>
      </w:r>
    </w:p>
    <w:p>
      <w:pPr>
        <w:numPr>
          <w:ilvl w:val="0"/>
          <w:numId w:val="0"/>
        </w:numPr>
        <w:spacing w:line="530" w:lineRule="exact"/>
        <w:ind w:firstLine="600" w:firstLineChars="200"/>
        <w:rPr>
          <w:rFonts w:hint="default" w:ascii="方正仿宋简体" w:hAnsi="仿宋" w:eastAsia="方正仿宋简体"/>
          <w:sz w:val="30"/>
          <w:szCs w:val="30"/>
          <w:lang w:val="en-US" w:eastAsia="zh-CN"/>
        </w:rPr>
      </w:pPr>
      <w:r>
        <w:rPr>
          <w:rFonts w:hint="eastAsia" w:ascii="方正仿宋简体" w:hAnsi="仿宋" w:eastAsia="方正仿宋简体"/>
          <w:sz w:val="30"/>
          <w:szCs w:val="30"/>
          <w:lang w:val="en-US" w:eastAsia="zh-CN"/>
        </w:rPr>
        <w:t>根据残疾人实际需求和当地特色产业等实际情况开展相应的实用技能培训项目，计划培训项目如下：广式点心制作、短视频制作、西式面点制作技术、计算机操作、家政服务、手工品制作和凤梨、荔枝、蔬菜、特色水稻等农作物种植技术项目，具体培训项目将结合实际情况安排。</w:t>
      </w:r>
    </w:p>
    <w:p>
      <w:pPr>
        <w:pStyle w:val="3"/>
        <w:spacing w:line="530" w:lineRule="exact"/>
        <w:ind w:firstLine="588" w:firstLineChars="196"/>
        <w:rPr>
          <w:rFonts w:hint="eastAsia" w:ascii="方正仿宋简体" w:hAnsi="仿宋" w:eastAsia="方正仿宋简体"/>
          <w:sz w:val="30"/>
          <w:szCs w:val="30"/>
        </w:rPr>
      </w:pPr>
      <w:r>
        <w:rPr>
          <w:rFonts w:hint="eastAsia" w:ascii="方正仿宋简体" w:hAnsi="仿宋" w:eastAsia="方正仿宋简体"/>
          <w:sz w:val="30"/>
          <w:szCs w:val="30"/>
        </w:rPr>
        <w:t>（五）目标计划</w:t>
      </w:r>
    </w:p>
    <w:p>
      <w:pPr>
        <w:pStyle w:val="3"/>
        <w:spacing w:line="530" w:lineRule="exact"/>
        <w:ind w:firstLine="588" w:firstLineChars="196"/>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计划培训人数为</w:t>
      </w:r>
      <w:r>
        <w:rPr>
          <w:rFonts w:hint="eastAsia" w:ascii="方正仿宋_GBK" w:hAnsi="方正仿宋_GBK" w:eastAsia="方正仿宋_GBK" w:cs="方正仿宋_GBK"/>
          <w:sz w:val="30"/>
          <w:szCs w:val="30"/>
          <w:lang w:val="en-US" w:eastAsia="zh-CN"/>
        </w:rPr>
        <w:t>130</w:t>
      </w:r>
      <w:r>
        <w:rPr>
          <w:rFonts w:hint="eastAsia" w:ascii="方正仿宋_GBK" w:hAnsi="方正仿宋_GBK" w:eastAsia="方正仿宋_GBK" w:cs="方正仿宋_GBK"/>
          <w:sz w:val="30"/>
          <w:szCs w:val="30"/>
        </w:rPr>
        <w:t>人</w:t>
      </w:r>
      <w:r>
        <w:rPr>
          <w:rFonts w:hint="eastAsia" w:ascii="方正仿宋_GBK" w:hAnsi="方正仿宋_GBK" w:eastAsia="方正仿宋_GBK" w:cs="方正仿宋_GBK"/>
          <w:sz w:val="30"/>
          <w:szCs w:val="30"/>
          <w:lang w:eastAsia="zh-CN"/>
        </w:rPr>
        <w:t>，其中职业技能培训</w:t>
      </w:r>
      <w:r>
        <w:rPr>
          <w:rFonts w:hint="eastAsia" w:ascii="方正仿宋_GBK" w:hAnsi="方正仿宋_GBK" w:eastAsia="方正仿宋_GBK" w:cs="方正仿宋_GBK"/>
          <w:sz w:val="30"/>
          <w:szCs w:val="30"/>
          <w:lang w:val="en-US" w:eastAsia="zh-CN"/>
        </w:rPr>
        <w:t>50人、农业技能培训80人</w:t>
      </w:r>
      <w:r>
        <w:rPr>
          <w:rFonts w:hint="eastAsia" w:ascii="方正仿宋_GBK" w:hAnsi="方正仿宋_GBK" w:eastAsia="方正仿宋_GBK" w:cs="方正仿宋_GBK"/>
          <w:sz w:val="30"/>
          <w:szCs w:val="30"/>
        </w:rPr>
        <w:t>。</w:t>
      </w:r>
    </w:p>
    <w:p>
      <w:pPr>
        <w:pStyle w:val="3"/>
        <w:spacing w:line="530" w:lineRule="exact"/>
        <w:ind w:firstLine="588" w:firstLineChars="196"/>
        <w:rPr>
          <w:rFonts w:ascii="方正黑体简体" w:hAnsi="仿宋" w:eastAsia="方正黑体简体"/>
          <w:sz w:val="30"/>
          <w:szCs w:val="30"/>
        </w:rPr>
      </w:pPr>
      <w:r>
        <w:rPr>
          <w:rFonts w:hint="eastAsia" w:ascii="方正黑体简体" w:hAnsi="仿宋" w:eastAsia="方正黑体简体"/>
          <w:sz w:val="30"/>
          <w:szCs w:val="30"/>
        </w:rPr>
        <w:t>三、服务机构（供应商）资格要求</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（一）具有独立法人资格，有良好的社会信誉，符合《中华人民共和国政府采购法》第二十二条规定的条件。</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（二）应为劳动保障行政部门认可的培训机构，具备组织举办技能培训项目的经验，同等条件下有举办残疾人技能培训项目经验的服务机构优先。</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（三）有稳定的持证社工队伍和足够的工作人员确保培训工作顺利进行。</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四）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五）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报价截止时间当天采购人通过“信用中国”网站</w:t>
      </w:r>
      <w:r>
        <w:rPr>
          <w:rFonts w:hint="eastAsia" w:ascii="方正仿宋简体" w:hAnsi="仿宋" w:eastAsia="方正仿宋简体"/>
          <w:sz w:val="28"/>
          <w:szCs w:val="28"/>
        </w:rPr>
        <w:t>（www.creditchina.gov.cn）</w:t>
      </w:r>
      <w:r>
        <w:rPr>
          <w:rFonts w:hint="eastAsia" w:ascii="方正仿宋简体" w:hAnsi="仿宋" w:eastAsia="方正仿宋简体"/>
          <w:sz w:val="30"/>
          <w:szCs w:val="30"/>
        </w:rPr>
        <w:t>及中国政府采购网</w:t>
      </w:r>
      <w:r>
        <w:rPr>
          <w:rFonts w:hint="eastAsia" w:ascii="方正仿宋简体" w:hAnsi="仿宋" w:eastAsia="方正仿宋简体"/>
          <w:sz w:val="28"/>
          <w:szCs w:val="28"/>
        </w:rPr>
        <w:t>（http://www.ccgp.gov.cn/）</w:t>
      </w:r>
      <w:r>
        <w:rPr>
          <w:rFonts w:hint="eastAsia" w:ascii="方正仿宋简体" w:hAnsi="仿宋" w:eastAsia="方正仿宋简体"/>
          <w:sz w:val="30"/>
          <w:szCs w:val="30"/>
        </w:rPr>
        <w:t>查询结果为准，如相关失信记录已失效，供应商需提供相关证明资料）</w:t>
      </w:r>
    </w:p>
    <w:p>
      <w:pPr>
        <w:spacing w:line="530" w:lineRule="exact"/>
        <w:ind w:firstLine="606" w:firstLineChars="202"/>
        <w:jc w:val="left"/>
        <w:rPr>
          <w:rFonts w:ascii="方正黑体简体" w:hAnsi="仿宋" w:eastAsia="方正黑体简体"/>
          <w:sz w:val="30"/>
          <w:szCs w:val="30"/>
        </w:rPr>
      </w:pPr>
      <w:r>
        <w:rPr>
          <w:rFonts w:hint="eastAsia" w:ascii="方正黑体简体" w:hAnsi="仿宋" w:eastAsia="方正黑体简体"/>
          <w:sz w:val="30"/>
          <w:szCs w:val="30"/>
        </w:rPr>
        <w:t>四、服务期限</w:t>
      </w:r>
    </w:p>
    <w:p>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本项目服务期限：从合同签订之日起至</w:t>
      </w:r>
      <w:r>
        <w:rPr>
          <w:rFonts w:hint="eastAsia" w:ascii="方正仿宋简体" w:hAnsi="仿宋" w:eastAsia="方正仿宋简体"/>
          <w:sz w:val="30"/>
          <w:szCs w:val="30"/>
          <w:lang w:eastAsia="zh-CN"/>
        </w:rPr>
        <w:t>2024</w:t>
      </w:r>
      <w:r>
        <w:rPr>
          <w:rFonts w:hint="eastAsia" w:ascii="方正仿宋简体" w:hAnsi="仿宋" w:eastAsia="方正仿宋简体"/>
          <w:sz w:val="30"/>
          <w:szCs w:val="30"/>
        </w:rPr>
        <w:t>年</w:t>
      </w:r>
      <w:r>
        <w:rPr>
          <w:rFonts w:hint="eastAsia" w:ascii="方正仿宋简体" w:hAnsi="仿宋" w:eastAsia="方正仿宋简体"/>
          <w:sz w:val="30"/>
          <w:szCs w:val="30"/>
          <w:lang w:val="en-US" w:eastAsia="zh-CN"/>
        </w:rPr>
        <w:t>11</w:t>
      </w:r>
      <w:r>
        <w:rPr>
          <w:rFonts w:hint="eastAsia" w:ascii="方正仿宋简体" w:hAnsi="仿宋" w:eastAsia="方正仿宋简体"/>
          <w:sz w:val="30"/>
          <w:szCs w:val="30"/>
        </w:rPr>
        <w:t>月3</w:t>
      </w:r>
      <w:r>
        <w:rPr>
          <w:rFonts w:hint="eastAsia" w:ascii="方正仿宋简体" w:hAnsi="仿宋" w:eastAsia="方正仿宋简体"/>
          <w:sz w:val="30"/>
          <w:szCs w:val="30"/>
          <w:lang w:val="en-US" w:eastAsia="zh-CN"/>
        </w:rPr>
        <w:t>0</w:t>
      </w:r>
      <w:r>
        <w:rPr>
          <w:rFonts w:hint="eastAsia" w:ascii="方正仿宋简体" w:hAnsi="仿宋" w:eastAsia="方正仿宋简体"/>
          <w:sz w:val="30"/>
          <w:szCs w:val="30"/>
        </w:rPr>
        <w:t>日止。</w:t>
      </w:r>
    </w:p>
    <w:p>
      <w:pPr>
        <w:pStyle w:val="3"/>
        <w:spacing w:line="530" w:lineRule="exact"/>
        <w:ind w:firstLine="600" w:firstLineChars="200"/>
        <w:rPr>
          <w:rFonts w:ascii="方正黑体简体" w:hAnsi="仿宋" w:eastAsia="方正黑体简体"/>
          <w:sz w:val="30"/>
          <w:szCs w:val="30"/>
        </w:rPr>
      </w:pPr>
      <w:r>
        <w:rPr>
          <w:rFonts w:hint="eastAsia" w:ascii="方正黑体简体" w:hAnsi="仿宋" w:eastAsia="方正黑体简体"/>
          <w:sz w:val="30"/>
          <w:szCs w:val="30"/>
        </w:rPr>
        <w:t>五、服务要求：</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（一）按照中国残联关于印发《残疾人职业培训服务与管理办法（试行）》的通知（残联发〔2022〕33号）的有关要求做好本项目的组织和管理工作，为服务对象提供</w:t>
      </w:r>
      <w:r>
        <w:rPr>
          <w:rFonts w:hint="eastAsia" w:ascii="方正仿宋简体" w:hAnsi="仿宋" w:eastAsia="方正仿宋简体"/>
          <w:sz w:val="30"/>
          <w:szCs w:val="30"/>
          <w:lang w:eastAsia="zh-CN"/>
        </w:rPr>
        <w:t>实用</w:t>
      </w:r>
      <w:r>
        <w:rPr>
          <w:rFonts w:hint="eastAsia" w:ascii="方正仿宋简体" w:hAnsi="仿宋" w:eastAsia="方正仿宋简体"/>
          <w:sz w:val="30"/>
          <w:szCs w:val="30"/>
        </w:rPr>
        <w:t>技能培训服务。服务范围包括但不限于：联系培训场地、安排培训师资、准备培训教材和物资、以及做好学员管理和档案记录等工作。</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（二）按照《中国残联关于印发</w:t>
      </w:r>
      <w:r>
        <w:rPr>
          <w:rFonts w:hint="eastAsia" w:ascii="方正仿宋_GBK" w:hAnsi="方正仿宋_GBK" w:eastAsia="方正仿宋_GBK" w:cs="方正仿宋_GBK"/>
          <w:sz w:val="30"/>
          <w:szCs w:val="30"/>
        </w:rPr>
        <w:t>〈</w:t>
      </w:r>
      <w:r>
        <w:rPr>
          <w:rFonts w:hint="eastAsia" w:ascii="方正仿宋简体" w:hAnsi="仿宋" w:eastAsia="方正仿宋简体"/>
          <w:sz w:val="30"/>
          <w:szCs w:val="30"/>
        </w:rPr>
        <w:t>残疾人职业培训服务与管理办法（试行）</w:t>
      </w:r>
      <w:r>
        <w:rPr>
          <w:rFonts w:hint="eastAsia" w:ascii="方正仿宋_GBK" w:hAnsi="方正仿宋_GBK" w:eastAsia="方正仿宋_GBK" w:cs="方正仿宋_GBK"/>
          <w:sz w:val="30"/>
          <w:szCs w:val="30"/>
        </w:rPr>
        <w:t>〉</w:t>
      </w:r>
      <w:r>
        <w:rPr>
          <w:rFonts w:hint="eastAsia" w:ascii="方正仿宋简体" w:hAnsi="仿宋" w:eastAsia="方正仿宋简体"/>
          <w:sz w:val="30"/>
          <w:szCs w:val="30"/>
        </w:rPr>
        <w:t>的通知》</w:t>
      </w:r>
      <w:r>
        <w:rPr>
          <w:rFonts w:hint="eastAsia" w:ascii="方正仿宋_GBK" w:hAnsi="方正仿宋_GBK" w:eastAsia="方正仿宋_GBK" w:cs="方正仿宋_GBK"/>
          <w:sz w:val="32"/>
          <w:szCs w:val="32"/>
        </w:rPr>
        <w:t>（残联发〔2022</w:t>
      </w:r>
      <w:r>
        <w:rPr>
          <w:rFonts w:hint="eastAsia" w:ascii="方正书宋_GBK" w:hAnsi="方正书宋_GBK" w:eastAsia="方正书宋_GBK" w:cs="方正书宋_GBK"/>
          <w:sz w:val="32"/>
          <w:szCs w:val="32"/>
        </w:rPr>
        <w:t>〕</w:t>
      </w:r>
      <w:r>
        <w:rPr>
          <w:rFonts w:hint="eastAsia" w:ascii="方正仿宋_GBK" w:hAnsi="方正仿宋_GBK" w:eastAsia="方正仿宋_GBK" w:cs="方正仿宋_GBK"/>
          <w:sz w:val="32"/>
          <w:szCs w:val="32"/>
        </w:rPr>
        <w:t>33号）的有关规范要求为</w:t>
      </w:r>
      <w:r>
        <w:rPr>
          <w:rFonts w:hint="eastAsia" w:ascii="方正仿宋简体" w:hAnsi="仿宋" w:eastAsia="方正仿宋简体"/>
          <w:sz w:val="30"/>
          <w:szCs w:val="30"/>
        </w:rPr>
        <w:t>编制项目培训计划，并经采购人审核同意后实施。</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（三）协助学员收集和提交培训申请资料。</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（四）培训期间，应根据学员实际情况妥善安排好其食宿。</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（五）对行动不便的学员，应安排工作人员协助解决其参加培训过程中遇到的实际困难，确保学员顺利参加培训。</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（六）安排足够的社工和其他工作人员确保培训工作顺利进行。</w:t>
      </w:r>
    </w:p>
    <w:p>
      <w:pPr>
        <w:pStyle w:val="3"/>
        <w:spacing w:line="53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六、服务行为规范</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（一）应充分尊重服务对象，不应因服务对象的身体状况、宗教信仰、风俗习惯、价值取向、年龄、性别等出现带有偏见的服务。</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（二）应尊重和保护服务对象隐私，不得泄露服务对象个人信息或利用服务对象个人信息从事任何与服务内容无关的活动。</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（三）服务应遵循规定的流程和规范，确保服务质量和服务满意度。</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（四）服务过程中应遵守职业道德，热情诚恳、耐心周到，对服务对象提出的超范围服务要求，应予耐心解释和说明。</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七、项目指标</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（一）工作人员和师资充足，按规范要求完成项目任务。</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（二）负责项目组织管理工作，认真做好安全保障工作。</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（三）为服务对象提供优质服务，服务程序和质量符合要求。</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（四）项目完成后，按时提交项目的所有资料，包括档案记录、调查问卷和备存照片等档案资料。</w:t>
      </w:r>
    </w:p>
    <w:p>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项目完成后，采购单位对项目完成情况进行评估，评估项目如下：指导到位，培训效果良好（50%权重）、管理到位，无发生安全事故（25%权重）、服务到位，学员满意（25%权重）。评估方式为现场察看和问卷调查。</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八、项目预算和报价要求</w:t>
      </w:r>
    </w:p>
    <w:p>
      <w:pPr>
        <w:pStyle w:val="3"/>
        <w:spacing w:line="530" w:lineRule="exact"/>
        <w:ind w:firstLine="602" w:firstLineChars="200"/>
        <w:rPr>
          <w:rFonts w:ascii="方正仿宋简体" w:hAnsi="仿宋" w:eastAsia="方正仿宋简体"/>
          <w:b/>
          <w:sz w:val="30"/>
          <w:szCs w:val="30"/>
        </w:rPr>
      </w:pPr>
      <w:r>
        <w:rPr>
          <w:rFonts w:hint="eastAsia" w:ascii="方正仿宋简体" w:hAnsi="仿宋" w:eastAsia="方正仿宋简体"/>
          <w:b/>
          <w:sz w:val="30"/>
          <w:szCs w:val="30"/>
        </w:rPr>
        <w:t>开平市202</w:t>
      </w:r>
      <w:r>
        <w:rPr>
          <w:rFonts w:hint="eastAsia" w:ascii="方正仿宋简体" w:hAnsi="仿宋" w:eastAsia="方正仿宋简体"/>
          <w:b/>
          <w:sz w:val="30"/>
          <w:szCs w:val="30"/>
          <w:lang w:val="en-US" w:eastAsia="zh-CN"/>
        </w:rPr>
        <w:t>4</w:t>
      </w:r>
      <w:r>
        <w:rPr>
          <w:rFonts w:hint="eastAsia" w:ascii="方正仿宋简体" w:hAnsi="仿宋" w:eastAsia="方正仿宋简体"/>
          <w:b/>
          <w:sz w:val="30"/>
          <w:szCs w:val="30"/>
        </w:rPr>
        <w:t>年残疾人实用技能培训项目培训费（服务费）标准</w:t>
      </w:r>
      <w:r>
        <w:rPr>
          <w:rFonts w:hint="eastAsia" w:ascii="方正仿宋简体" w:hAnsi="仿宋" w:eastAsia="方正仿宋简体"/>
          <w:b/>
          <w:sz w:val="30"/>
          <w:szCs w:val="30"/>
          <w:lang w:eastAsia="zh-CN"/>
        </w:rPr>
        <w:t>如下：职业技能培训项目为</w:t>
      </w:r>
      <w:r>
        <w:rPr>
          <w:rFonts w:hint="eastAsia" w:ascii="方正仿宋简体" w:hAnsi="仿宋" w:eastAsia="方正仿宋简体"/>
          <w:b/>
          <w:sz w:val="30"/>
          <w:szCs w:val="30"/>
        </w:rPr>
        <w:t>1000元</w:t>
      </w:r>
      <w:r>
        <w:rPr>
          <w:rFonts w:hint="eastAsia" w:ascii="方正仿宋简体" w:hAnsi="仿宋" w:eastAsia="方正仿宋简体"/>
          <w:b/>
          <w:sz w:val="30"/>
          <w:szCs w:val="30"/>
          <w:lang w:val="en-US" w:eastAsia="zh-CN"/>
        </w:rPr>
        <w:t>/人</w:t>
      </w:r>
      <w:r>
        <w:rPr>
          <w:rFonts w:hint="eastAsia" w:ascii="方正仿宋简体" w:hAnsi="仿宋" w:eastAsia="方正仿宋简体"/>
          <w:b/>
          <w:sz w:val="30"/>
          <w:szCs w:val="30"/>
        </w:rPr>
        <w:t>，计划培训50人</w:t>
      </w:r>
      <w:r>
        <w:rPr>
          <w:rFonts w:hint="eastAsia" w:ascii="方正仿宋简体" w:hAnsi="仿宋" w:eastAsia="方正仿宋简体"/>
          <w:b/>
          <w:sz w:val="30"/>
          <w:szCs w:val="30"/>
          <w:lang w:eastAsia="zh-CN"/>
        </w:rPr>
        <w:t>；农业技能培训项目为</w:t>
      </w:r>
      <w:r>
        <w:rPr>
          <w:rFonts w:hint="eastAsia" w:ascii="方正仿宋简体" w:hAnsi="仿宋" w:eastAsia="方正仿宋简体"/>
          <w:b/>
          <w:sz w:val="30"/>
          <w:szCs w:val="30"/>
          <w:lang w:val="en-US" w:eastAsia="zh-CN"/>
        </w:rPr>
        <w:t>200元/人，计划培训80人；上述项目</w:t>
      </w:r>
      <w:r>
        <w:rPr>
          <w:rFonts w:hint="eastAsia" w:ascii="方正仿宋简体" w:hAnsi="仿宋" w:eastAsia="方正仿宋简体"/>
          <w:b/>
          <w:sz w:val="30"/>
          <w:szCs w:val="30"/>
        </w:rPr>
        <w:t>采购预算总额（最高限价）为</w:t>
      </w:r>
      <w:r>
        <w:rPr>
          <w:rFonts w:hint="eastAsia" w:ascii="方正仿宋简体" w:hAnsi="仿宋" w:eastAsia="方正仿宋简体"/>
          <w:b/>
          <w:sz w:val="30"/>
          <w:szCs w:val="30"/>
          <w:lang w:val="en-US" w:eastAsia="zh-CN"/>
        </w:rPr>
        <w:t>6.6</w:t>
      </w:r>
      <w:r>
        <w:rPr>
          <w:rFonts w:hint="eastAsia" w:ascii="方正仿宋简体" w:hAnsi="仿宋" w:eastAsia="方正仿宋简体"/>
          <w:b/>
          <w:sz w:val="30"/>
          <w:szCs w:val="30"/>
        </w:rPr>
        <w:t>万元。上述培训费用不含培训过程中学员的住宿费用，学员住宿费用根据学员住宿实际产生的费用计算，但每人每天住宿费标准不得超过75元。</w:t>
      </w:r>
    </w:p>
    <w:p>
      <w:pPr>
        <w:pStyle w:val="3"/>
        <w:spacing w:line="530" w:lineRule="exact"/>
        <w:ind w:firstLine="602" w:firstLineChars="200"/>
        <w:rPr>
          <w:rFonts w:ascii="方正仿宋简体" w:hAnsi="仿宋" w:eastAsia="方正仿宋简体"/>
          <w:b/>
          <w:bCs/>
          <w:sz w:val="30"/>
          <w:szCs w:val="30"/>
        </w:rPr>
      </w:pPr>
      <w:r>
        <w:rPr>
          <w:rFonts w:hint="eastAsia" w:ascii="方正仿宋简体" w:hAnsi="仿宋" w:eastAsia="方正仿宋简体"/>
          <w:b/>
          <w:bCs/>
          <w:sz w:val="30"/>
          <w:szCs w:val="30"/>
        </w:rPr>
        <w:t>报价响应本项目的供应商就服务费总额报出一个确定的下浮优惠率。</w:t>
      </w:r>
    </w:p>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九、结算方式</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（一）项目实际服务费将依据本实际完成的培训人数和承接服务机构所报优惠率进行计算。</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服务费总额=</w:t>
      </w:r>
      <w:r>
        <w:rPr>
          <w:rFonts w:hint="eastAsia" w:ascii="方正仿宋简体" w:hAnsi="仿宋" w:eastAsia="方正仿宋简体"/>
          <w:bCs/>
          <w:sz w:val="30"/>
          <w:szCs w:val="30"/>
          <w:lang w:eastAsia="zh-CN"/>
        </w:rPr>
        <w:t>职业技能</w:t>
      </w:r>
      <w:r>
        <w:rPr>
          <w:rFonts w:hint="eastAsia" w:ascii="方正仿宋简体" w:hAnsi="仿宋" w:eastAsia="方正仿宋简体"/>
          <w:bCs/>
          <w:sz w:val="30"/>
          <w:szCs w:val="30"/>
        </w:rPr>
        <w:t>实际培训人数×1</w:t>
      </w:r>
      <w:r>
        <w:rPr>
          <w:rFonts w:hint="eastAsia" w:ascii="方正仿宋简体" w:hAnsi="仿宋" w:eastAsia="方正仿宋简体"/>
          <w:bCs/>
          <w:sz w:val="30"/>
          <w:szCs w:val="30"/>
          <w:lang w:val="en-US" w:eastAsia="zh-CN"/>
        </w:rPr>
        <w:t>0</w:t>
      </w:r>
      <w:r>
        <w:rPr>
          <w:rFonts w:hint="eastAsia" w:ascii="方正仿宋简体" w:hAnsi="仿宋" w:eastAsia="方正仿宋简体"/>
          <w:bCs/>
          <w:sz w:val="30"/>
          <w:szCs w:val="30"/>
        </w:rPr>
        <w:t>00元×（1-优惠率）</w:t>
      </w:r>
      <w:r>
        <w:rPr>
          <w:rFonts w:hint="eastAsia" w:ascii="方正仿宋简体" w:hAnsi="仿宋" w:eastAsia="方正仿宋简体"/>
          <w:bCs/>
          <w:sz w:val="30"/>
          <w:szCs w:val="30"/>
          <w:lang w:val="en-US" w:eastAsia="zh-CN"/>
        </w:rPr>
        <w:t>+农业技能实际培训人数</w:t>
      </w:r>
      <w:r>
        <w:rPr>
          <w:rFonts w:hint="eastAsia" w:ascii="方正仿宋简体" w:hAnsi="仿宋" w:eastAsia="方正仿宋简体"/>
          <w:bCs/>
          <w:sz w:val="30"/>
          <w:szCs w:val="30"/>
        </w:rPr>
        <w:t>×</w:t>
      </w:r>
      <w:r>
        <w:rPr>
          <w:rFonts w:hint="eastAsia" w:ascii="方正仿宋简体" w:hAnsi="仿宋" w:eastAsia="方正仿宋简体"/>
          <w:bCs/>
          <w:sz w:val="30"/>
          <w:szCs w:val="30"/>
          <w:lang w:val="en-US" w:eastAsia="zh-CN"/>
        </w:rPr>
        <w:t>200元</w:t>
      </w:r>
      <w:r>
        <w:rPr>
          <w:rFonts w:hint="eastAsia" w:ascii="方正仿宋简体" w:hAnsi="仿宋" w:eastAsia="方正仿宋简体"/>
          <w:bCs/>
          <w:sz w:val="30"/>
          <w:szCs w:val="30"/>
        </w:rPr>
        <w:t>×（1-优惠率）。</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服务费总额不得超过项目预算总额。如服务费总额低于项目采购预算总额的，则按实际费用结算；如高于则按项目采购预算总额结算。</w:t>
      </w:r>
    </w:p>
    <w:p>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（二）项目服务费分期支付，项目承接机构每期培训工作完成，并按要求提交相关资料通过评估合格后，可结算当期培训费用。</w:t>
      </w:r>
    </w:p>
    <w:p>
      <w:pPr>
        <w:pStyle w:val="3"/>
        <w:spacing w:line="530" w:lineRule="exact"/>
        <w:ind w:firstLine="600" w:firstLineChars="200"/>
        <w:rPr>
          <w:rFonts w:ascii="方正黑体简体" w:hAnsi="方正黑体简体" w:eastAsia="方正黑体简体" w:cs="方正黑体简体"/>
          <w:bCs/>
          <w:sz w:val="30"/>
          <w:szCs w:val="30"/>
        </w:rPr>
      </w:pPr>
      <w:r>
        <w:rPr>
          <w:rFonts w:hint="eastAsia" w:ascii="方正黑体简体" w:hAnsi="方正黑体简体" w:eastAsia="方正黑体简体" w:cs="方正黑体简体"/>
          <w:bCs/>
          <w:sz w:val="30"/>
          <w:szCs w:val="30"/>
        </w:rPr>
        <w:t>十、评分原则及标准</w:t>
      </w:r>
    </w:p>
    <w:p>
      <w:pPr>
        <w:pStyle w:val="3"/>
        <w:spacing w:line="53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项目采用综合评分法确定候选承接服务机构，评分标准如下：</w:t>
      </w:r>
    </w:p>
    <w:tbl>
      <w:tblPr>
        <w:tblStyle w:val="6"/>
        <w:tblW w:w="947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0"/>
        <w:gridCol w:w="1975"/>
        <w:gridCol w:w="68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0" w:type="dxa"/>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评审因素</w:t>
            </w:r>
          </w:p>
        </w:tc>
        <w:tc>
          <w:tcPr>
            <w:tcW w:w="8825" w:type="dxa"/>
            <w:gridSpan w:val="2"/>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4" w:hRule="atLeast"/>
          <w:jc w:val="center"/>
        </w:trPr>
        <w:tc>
          <w:tcPr>
            <w:tcW w:w="650" w:type="dxa"/>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分值构成</w:t>
            </w:r>
          </w:p>
        </w:tc>
        <w:tc>
          <w:tcPr>
            <w:tcW w:w="8825" w:type="dxa"/>
            <w:gridSpan w:val="2"/>
            <w:vAlign w:val="center"/>
          </w:tcPr>
          <w:p>
            <w:r>
              <w:t>技术部分</w:t>
            </w:r>
            <w:r>
              <w:rPr>
                <w:rFonts w:hint="eastAsia"/>
              </w:rPr>
              <w:t>7</w:t>
            </w:r>
            <w:r>
              <w:t>0.0分</w:t>
            </w:r>
          </w:p>
          <w:p>
            <w:r>
              <w:t>商务部分</w:t>
            </w:r>
            <w:r>
              <w:rPr>
                <w:rFonts w:hint="eastAsia"/>
              </w:rPr>
              <w:t>3</w:t>
            </w:r>
            <w:r>
              <w:t>0.0分</w:t>
            </w:r>
          </w:p>
          <w:p>
            <w:r>
              <w:t>报价得分</w:t>
            </w:r>
            <w:r>
              <w:rPr>
                <w:rFonts w:hint="eastAsia"/>
              </w:rPr>
              <w:t>1</w:t>
            </w:r>
            <w: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99" w:hRule="atLeast"/>
          <w:jc w:val="center"/>
        </w:trPr>
        <w:tc>
          <w:tcPr>
            <w:tcW w:w="650" w:type="dxa"/>
            <w:vMerge w:val="restart"/>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技术部分</w:t>
            </w:r>
          </w:p>
        </w:tc>
        <w:tc>
          <w:tcPr>
            <w:tcW w:w="1975" w:type="dxa"/>
            <w:vAlign w:val="center"/>
          </w:tcPr>
          <w:p>
            <w:pPr>
              <w:jc w:val="center"/>
            </w:pPr>
            <w:r>
              <w:t>项目熟悉了解程度</w:t>
            </w:r>
          </w:p>
          <w:p>
            <w:pPr>
              <w:jc w:val="center"/>
            </w:pPr>
            <w:r>
              <w:t xml:space="preserve"> (</w:t>
            </w:r>
            <w:r>
              <w:rPr>
                <w:rFonts w:hint="eastAsia"/>
              </w:rPr>
              <w:t>10</w:t>
            </w:r>
            <w:r>
              <w:t>.0分)</w:t>
            </w:r>
          </w:p>
        </w:tc>
        <w:tc>
          <w:tcPr>
            <w:tcW w:w="6850" w:type="dxa"/>
            <w:vAlign w:val="center"/>
          </w:tcPr>
          <w:p>
            <w:r>
              <w:rPr>
                <w:rFonts w:hint="eastAsia"/>
              </w:rPr>
              <w:t>根据服务机构</w:t>
            </w:r>
            <w:r>
              <w:t>对该项目的熟悉了解程度，从项目背景的了解、项目需求的分析等内容等方面进行综合评审：</w:t>
            </w:r>
          </w:p>
          <w:p>
            <w:r>
              <w:t>1</w:t>
            </w:r>
            <w:r>
              <w:rPr>
                <w:rFonts w:hint="eastAsia"/>
              </w:rPr>
              <w:t>.</w:t>
            </w:r>
            <w:r>
              <w:t>对本项目的项目背景熟悉了解程度较高，切合项目需求，得10 分</w:t>
            </w:r>
            <w:r>
              <w:rPr>
                <w:rFonts w:hint="eastAsia"/>
              </w:rPr>
              <w:t>;</w:t>
            </w:r>
            <w:r>
              <w:t xml:space="preserve">  </w:t>
            </w:r>
          </w:p>
          <w:p>
            <w:r>
              <w:t>2</w:t>
            </w:r>
            <w:r>
              <w:rPr>
                <w:rFonts w:hint="eastAsia"/>
              </w:rPr>
              <w:t>.</w:t>
            </w:r>
            <w:r>
              <w:t>对本项目的项目背景熟悉了解程度一般，较符合项目需求，得 7 分</w:t>
            </w:r>
            <w:r>
              <w:rPr>
                <w:rFonts w:hint="eastAsia"/>
              </w:rPr>
              <w:t>;</w:t>
            </w:r>
            <w:r>
              <w:t xml:space="preserve"> </w:t>
            </w:r>
          </w:p>
          <w:p>
            <w:r>
              <w:rPr>
                <w:rFonts w:hint="eastAsia"/>
              </w:rPr>
              <w:t>3.</w:t>
            </w:r>
            <w:r>
              <w:t>对本项目的项目背景熟悉了解程度较差，基本满足项目需求，得4分</w:t>
            </w:r>
            <w:r>
              <w:rPr>
                <w:rFonts w:hint="eastAsia"/>
              </w:rPr>
              <w:t>;</w:t>
            </w:r>
            <w:r>
              <w:t xml:space="preserve">  </w:t>
            </w:r>
          </w:p>
          <w:p>
            <w:r>
              <w:t>4</w:t>
            </w:r>
            <w:r>
              <w:rPr>
                <w:rFonts w:hint="eastAsia"/>
              </w:rPr>
              <w:t>.</w:t>
            </w:r>
            <w:r>
              <w:t>对本项目的项目背景熟悉了解程度差，与项目需求匹配度较差，得 1 分</w:t>
            </w:r>
            <w:r>
              <w:rPr>
                <w:rFonts w:hint="eastAsia"/>
              </w:rPr>
              <w:t>;</w:t>
            </w:r>
          </w:p>
          <w:p>
            <w:r>
              <w:t>5</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8"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t xml:space="preserve">项目实施方案 </w:t>
            </w:r>
          </w:p>
          <w:p>
            <w:pPr>
              <w:jc w:val="center"/>
            </w:pPr>
            <w:r>
              <w:t>(</w:t>
            </w:r>
            <w:r>
              <w:rPr>
                <w:rFonts w:hint="eastAsia"/>
              </w:rPr>
              <w:t>2</w:t>
            </w:r>
            <w:r>
              <w:t>0.0分)</w:t>
            </w:r>
          </w:p>
        </w:tc>
        <w:tc>
          <w:tcPr>
            <w:tcW w:w="6850" w:type="dxa"/>
            <w:vAlign w:val="center"/>
          </w:tcPr>
          <w:p>
            <w:r>
              <w:t>根据</w:t>
            </w:r>
            <w:r>
              <w:rPr>
                <w:rFonts w:hint="eastAsia"/>
              </w:rPr>
              <w:t>服务机构</w:t>
            </w:r>
            <w:r>
              <w:t>针对</w:t>
            </w:r>
            <w:r>
              <w:rPr>
                <w:rFonts w:hint="eastAsia"/>
              </w:rPr>
              <w:t>本</w:t>
            </w:r>
            <w:r>
              <w:t>项目的实施方案进行综合评审</w:t>
            </w:r>
            <w:r>
              <w:rPr>
                <w:rFonts w:hint="eastAsia"/>
              </w:rPr>
              <w:t>：</w:t>
            </w:r>
          </w:p>
          <w:p>
            <w:r>
              <w:t>1.对项目实施的重点、难点有</w:t>
            </w:r>
            <w:r>
              <w:rPr>
                <w:rFonts w:hint="eastAsia"/>
              </w:rPr>
              <w:t>可行性强且</w:t>
            </w:r>
            <w:r>
              <w:t>合理建议，实施方案思路完全清晰，目标完全明确，措施切实可行，针对性强，完全满足且优于项目需求的得</w:t>
            </w:r>
            <w:r>
              <w:rPr>
                <w:rFonts w:hint="eastAsia"/>
              </w:rPr>
              <w:t>2</w:t>
            </w:r>
            <w:r>
              <w:t>0分</w:t>
            </w:r>
            <w:r>
              <w:rPr>
                <w:rFonts w:hint="eastAsia"/>
              </w:rPr>
              <w:t>；</w:t>
            </w:r>
          </w:p>
          <w:p>
            <w:r>
              <w:t>2.对项目实施的重点、难点有</w:t>
            </w:r>
            <w:r>
              <w:rPr>
                <w:rFonts w:hint="eastAsia"/>
              </w:rPr>
              <w:t>可行性较强且比较</w:t>
            </w:r>
            <w:r>
              <w:t>合理建议，实施方案思路较清晰，目标较明确，措施较可行，针对性较强，完全满足项目需求的得</w:t>
            </w:r>
            <w:r>
              <w:rPr>
                <w:rFonts w:hint="eastAsia"/>
              </w:rPr>
              <w:t>15</w:t>
            </w:r>
            <w:r>
              <w:t>分</w:t>
            </w:r>
            <w:r>
              <w:rPr>
                <w:rFonts w:hint="eastAsia"/>
              </w:rPr>
              <w:t>；</w:t>
            </w:r>
          </w:p>
          <w:p>
            <w:r>
              <w:t>3.对项目实施的重点、难点有</w:t>
            </w:r>
            <w:r>
              <w:rPr>
                <w:rFonts w:hint="eastAsia"/>
              </w:rPr>
              <w:t>一定可行性且</w:t>
            </w:r>
            <w:r>
              <w:t>基本合理建议，实施方案思路基本清晰，目标基本明确，措施基本可行，</w:t>
            </w:r>
            <w:r>
              <w:rPr>
                <w:rFonts w:hint="eastAsia"/>
              </w:rPr>
              <w:t>具有一定</w:t>
            </w:r>
            <w:r>
              <w:t>针对性，基本满足项目需求的得</w:t>
            </w:r>
            <w:r>
              <w:rPr>
                <w:rFonts w:hint="eastAsia"/>
              </w:rPr>
              <w:t>10</w:t>
            </w:r>
            <w:r>
              <w:t>分</w:t>
            </w:r>
            <w:r>
              <w:rPr>
                <w:rFonts w:hint="eastAsia"/>
              </w:rPr>
              <w:t>；</w:t>
            </w:r>
          </w:p>
          <w:p>
            <w:r>
              <w:t>4.对项目实施的重点、难点未作出合理建议，实施方案思路不够清晰，目标不够明确，措施可行性较差，针对性较差，</w:t>
            </w:r>
            <w:r>
              <w:rPr>
                <w:rFonts w:hint="eastAsia"/>
              </w:rPr>
              <w:t>不能</w:t>
            </w:r>
            <w:r>
              <w:t>满足项目需求的得</w:t>
            </w:r>
            <w:r>
              <w:rPr>
                <w:rFonts w:hint="eastAsia"/>
              </w:rPr>
              <w:t>5</w:t>
            </w:r>
            <w:r>
              <w:t>分</w:t>
            </w:r>
            <w:r>
              <w:rPr>
                <w:rFonts w:hint="eastAsia"/>
              </w:rPr>
              <w:t>；</w:t>
            </w:r>
          </w:p>
          <w:p>
            <w:r>
              <w:t>5</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17"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rPr>
                <w:rFonts w:hint="eastAsia"/>
              </w:rPr>
              <w:t>服务进度计划</w:t>
            </w:r>
          </w:p>
          <w:p>
            <w:pPr>
              <w:jc w:val="center"/>
            </w:pPr>
            <w:r>
              <w:t xml:space="preserve"> (10.0分)</w:t>
            </w:r>
          </w:p>
        </w:tc>
        <w:tc>
          <w:tcPr>
            <w:tcW w:w="6850" w:type="dxa"/>
            <w:vAlign w:val="center"/>
          </w:tcPr>
          <w:p>
            <w:r>
              <w:t>根据</w:t>
            </w:r>
            <w:r>
              <w:rPr>
                <w:rFonts w:hint="eastAsia"/>
              </w:rPr>
              <w:t>服务机构</w:t>
            </w:r>
            <w:r>
              <w:t>针对本项目制定的</w:t>
            </w:r>
            <w:r>
              <w:rPr>
                <w:rFonts w:hint="eastAsia"/>
              </w:rPr>
              <w:t>服务进度</w:t>
            </w:r>
            <w:r>
              <w:t>计划</w:t>
            </w:r>
            <w:r>
              <w:rPr>
                <w:rFonts w:hint="eastAsia"/>
              </w:rPr>
              <w:t>和保障措施</w:t>
            </w:r>
            <w:r>
              <w:t>是否严谨、合理，且可执行的实现本项目时间要求进行综合评审：</w:t>
            </w:r>
          </w:p>
          <w:p>
            <w:r>
              <w:t>1.</w:t>
            </w:r>
            <w:r>
              <w:rPr>
                <w:rFonts w:hint="eastAsia"/>
              </w:rPr>
              <w:t>服务进度计划</w:t>
            </w:r>
            <w:r>
              <w:t>详细严谨、合理，</w:t>
            </w:r>
            <w:r>
              <w:rPr>
                <w:rFonts w:hint="eastAsia"/>
              </w:rPr>
              <w:t>具有较强的</w:t>
            </w:r>
            <w:r>
              <w:t>可行性，得10分；</w:t>
            </w:r>
          </w:p>
          <w:p>
            <w:r>
              <w:t>2.</w:t>
            </w:r>
            <w:r>
              <w:rPr>
                <w:rFonts w:hint="eastAsia"/>
              </w:rPr>
              <w:t>服务进度计划符合基本要求</w:t>
            </w:r>
            <w:r>
              <w:t>、较合理，</w:t>
            </w:r>
            <w:r>
              <w:rPr>
                <w:rFonts w:hint="eastAsia"/>
              </w:rPr>
              <w:t>具有一定的</w:t>
            </w:r>
            <w:r>
              <w:t>可行性，得6分；</w:t>
            </w:r>
          </w:p>
          <w:p>
            <w:r>
              <w:t>3.</w:t>
            </w:r>
            <w:r>
              <w:rPr>
                <w:rFonts w:hint="eastAsia"/>
              </w:rPr>
              <w:t>服务进度计划不符合基本要求</w:t>
            </w:r>
            <w:r>
              <w:t>，不够严谨合理，</w:t>
            </w:r>
            <w:r>
              <w:rPr>
                <w:rFonts w:hint="eastAsia"/>
              </w:rPr>
              <w:t>不具有可行性或</w:t>
            </w:r>
            <w:r>
              <w:t>可行性</w:t>
            </w:r>
            <w:r>
              <w:rPr>
                <w:rFonts w:hint="eastAsia"/>
              </w:rPr>
              <w:t>较差</w:t>
            </w:r>
            <w:r>
              <w:t>，得2分</w:t>
            </w:r>
            <w:r>
              <w:rPr>
                <w:rFonts w:hint="eastAsia"/>
              </w:rPr>
              <w:t>；</w:t>
            </w:r>
          </w:p>
          <w:p>
            <w:r>
              <w:t>4.</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7"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rPr>
                <w:rFonts w:hint="eastAsia"/>
              </w:rPr>
              <w:t>服务质量控制</w:t>
            </w:r>
          </w:p>
          <w:p>
            <w:pPr>
              <w:jc w:val="center"/>
            </w:pPr>
            <w:r>
              <w:t xml:space="preserve"> (10.0分)</w:t>
            </w:r>
          </w:p>
        </w:tc>
        <w:tc>
          <w:tcPr>
            <w:tcW w:w="6850" w:type="dxa"/>
            <w:vAlign w:val="center"/>
          </w:tcPr>
          <w:p>
            <w:r>
              <w:t>根据</w:t>
            </w:r>
            <w:r>
              <w:rPr>
                <w:rFonts w:hint="eastAsia"/>
              </w:rPr>
              <w:t>服务机构</w:t>
            </w:r>
            <w:r>
              <w:t>针对本项目的</w:t>
            </w:r>
            <w:r>
              <w:rPr>
                <w:rFonts w:hint="eastAsia"/>
              </w:rPr>
              <w:t>服务</w:t>
            </w:r>
            <w:r>
              <w:t>质量</w:t>
            </w:r>
            <w:r>
              <w:rPr>
                <w:rFonts w:hint="eastAsia"/>
              </w:rPr>
              <w:t>控制相关措施（包括服务质量及效率的控制措施、服务承若及质量跟踪措施、针对本项目提出增值服务及措施）</w:t>
            </w:r>
            <w:r>
              <w:t>进行综合评审：</w:t>
            </w:r>
          </w:p>
          <w:p>
            <w:r>
              <w:t>1.</w:t>
            </w:r>
            <w:r>
              <w:rPr>
                <w:rFonts w:hint="eastAsia"/>
              </w:rPr>
              <w:t>相关措施</w:t>
            </w:r>
            <w:r>
              <w:t>详细合理，可行性强，完全满足项目需求的得10分；</w:t>
            </w:r>
          </w:p>
          <w:p>
            <w:r>
              <w:t>2.</w:t>
            </w:r>
            <w:r>
              <w:rPr>
                <w:rFonts w:hint="eastAsia"/>
              </w:rPr>
              <w:t>相关措施</w:t>
            </w:r>
            <w:r>
              <w:t>较详细合理，可行性较强，</w:t>
            </w:r>
            <w:r>
              <w:rPr>
                <w:rFonts w:hint="eastAsia"/>
              </w:rPr>
              <w:t>基本能</w:t>
            </w:r>
            <w:r>
              <w:t>满足项目需求的得</w:t>
            </w:r>
            <w:r>
              <w:rPr>
                <w:rFonts w:hint="eastAsia"/>
              </w:rPr>
              <w:t>6</w:t>
            </w:r>
            <w:r>
              <w:t>分；</w:t>
            </w:r>
          </w:p>
          <w:p>
            <w:r>
              <w:rPr>
                <w:rFonts w:hint="eastAsia"/>
              </w:rPr>
              <w:t>3</w:t>
            </w:r>
            <w:r>
              <w:t>.</w:t>
            </w:r>
            <w:r>
              <w:rPr>
                <w:rFonts w:hint="eastAsia"/>
              </w:rPr>
              <w:t>相关措施</w:t>
            </w:r>
            <w:r>
              <w:t>不够合理，可行性较差，</w:t>
            </w:r>
            <w:r>
              <w:rPr>
                <w:rFonts w:hint="eastAsia"/>
              </w:rPr>
              <w:t>不能</w:t>
            </w:r>
            <w:r>
              <w:t>满足项目需求的得</w:t>
            </w:r>
            <w:r>
              <w:rPr>
                <w:rFonts w:hint="eastAsia"/>
              </w:rPr>
              <w:t>2</w:t>
            </w:r>
            <w:r>
              <w:t>分；</w:t>
            </w:r>
          </w:p>
          <w:p>
            <w:r>
              <w:rPr>
                <w:rFonts w:hint="eastAsia"/>
              </w:rPr>
              <w:t>4</w:t>
            </w:r>
            <w:r>
              <w:t>.</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00"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pStyle w:val="4"/>
              <w:ind w:left="5250"/>
              <w:jc w:val="center"/>
              <w:rPr>
                <w:rFonts w:ascii="宋体" w:hAnsi="宋体" w:cs="宋体"/>
                <w:szCs w:val="21"/>
              </w:rPr>
            </w:pPr>
          </w:p>
          <w:p>
            <w:pPr>
              <w:jc w:val="center"/>
            </w:pPr>
            <w:r>
              <w:rPr>
                <w:rFonts w:hint="eastAsia"/>
              </w:rPr>
              <w:t>服务响应能力</w:t>
            </w:r>
          </w:p>
          <w:p>
            <w:pPr>
              <w:jc w:val="center"/>
            </w:pPr>
            <w:r>
              <w:rPr>
                <w:rFonts w:hint="eastAsia"/>
              </w:rPr>
              <w:t>（10.0分）</w:t>
            </w:r>
          </w:p>
        </w:tc>
        <w:tc>
          <w:tcPr>
            <w:tcW w:w="6850" w:type="dxa"/>
            <w:vAlign w:val="center"/>
          </w:tcPr>
          <w:p>
            <w:pPr>
              <w:pStyle w:val="3"/>
              <w:rPr>
                <w:rFonts w:hAnsi="宋体" w:cs="宋体"/>
                <w:sz w:val="21"/>
                <w:szCs w:val="21"/>
              </w:rPr>
            </w:pPr>
            <w:r>
              <w:rPr>
                <w:rFonts w:hint="eastAsia" w:hAnsi="宋体" w:cs="宋体"/>
                <w:sz w:val="21"/>
                <w:szCs w:val="21"/>
              </w:rPr>
              <w:t>根据服务机构对本项目服务响应能力，包括服务响应计划是否详细、合理，是否能够承诺针对本项目提供及时、专业的响应服务（含响应时间、响应时间安排、处理办法、服务人员安排）等方面进行评审。</w:t>
            </w:r>
          </w:p>
          <w:p>
            <w:pPr>
              <w:pStyle w:val="3"/>
              <w:rPr>
                <w:rFonts w:hAnsi="宋体" w:cs="宋体"/>
                <w:sz w:val="21"/>
                <w:szCs w:val="21"/>
              </w:rPr>
            </w:pPr>
            <w:r>
              <w:rPr>
                <w:rFonts w:hint="eastAsia" w:hAnsi="宋体" w:cs="宋体"/>
                <w:sz w:val="21"/>
                <w:szCs w:val="21"/>
              </w:rPr>
              <w:t>1.服务响应能力强，服务响应计划详细、合理，响应时间短的，得10分；</w:t>
            </w:r>
          </w:p>
          <w:p>
            <w:pPr>
              <w:pStyle w:val="3"/>
              <w:rPr>
                <w:rFonts w:hAnsi="宋体" w:cs="宋体"/>
                <w:sz w:val="21"/>
                <w:szCs w:val="21"/>
              </w:rPr>
            </w:pPr>
            <w:r>
              <w:rPr>
                <w:rFonts w:hint="eastAsia" w:hAnsi="宋体" w:cs="宋体"/>
                <w:sz w:val="21"/>
                <w:szCs w:val="21"/>
              </w:rPr>
              <w:t>2.服务响应能力较强，服务响应计划较详细、较合理，响应时间较短的，得6分；</w:t>
            </w:r>
          </w:p>
          <w:p>
            <w:pPr>
              <w:pStyle w:val="3"/>
              <w:rPr>
                <w:rFonts w:hAnsi="宋体" w:cs="宋体"/>
                <w:sz w:val="21"/>
                <w:szCs w:val="21"/>
              </w:rPr>
            </w:pPr>
            <w:r>
              <w:rPr>
                <w:rFonts w:hint="eastAsia" w:hAnsi="宋体" w:cs="宋体"/>
                <w:sz w:val="21"/>
                <w:szCs w:val="21"/>
              </w:rPr>
              <w:t>3.服务响应能力差，服务响应计划不详细、不合理，响应时间较长的，得2分；</w:t>
            </w:r>
          </w:p>
          <w:p>
            <w:pPr>
              <w:pStyle w:val="3"/>
              <w:rPr>
                <w:rFonts w:hAnsi="宋体" w:cs="宋体"/>
                <w:kern w:val="2"/>
                <w:sz w:val="21"/>
                <w:szCs w:val="21"/>
              </w:rPr>
            </w:pPr>
            <w:r>
              <w:rPr>
                <w:rFonts w:hint="eastAsia" w:hAnsi="宋体" w:cs="宋体"/>
                <w:sz w:val="21"/>
                <w:szCs w:val="21"/>
              </w:rPr>
              <w:t>4.</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41"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t>安全保障措施 (10.0分)</w:t>
            </w:r>
          </w:p>
        </w:tc>
        <w:tc>
          <w:tcPr>
            <w:tcW w:w="6850" w:type="dxa"/>
            <w:vAlign w:val="center"/>
          </w:tcPr>
          <w:p>
            <w:r>
              <w:t>根据</w:t>
            </w:r>
            <w:r>
              <w:rPr>
                <w:rFonts w:hint="eastAsia"/>
              </w:rPr>
              <w:t>服务机构对本</w:t>
            </w:r>
            <w:r>
              <w:t>项目管理、安全监督、应急</w:t>
            </w:r>
            <w:r>
              <w:rPr>
                <w:rFonts w:hint="eastAsia"/>
              </w:rPr>
              <w:t>措施等</w:t>
            </w:r>
            <w:r>
              <w:t>情况进行综合评审：</w:t>
            </w:r>
          </w:p>
          <w:p>
            <w:r>
              <w:t>1.项目管理</w:t>
            </w:r>
            <w:r>
              <w:rPr>
                <w:rFonts w:hint="eastAsia"/>
              </w:rPr>
              <w:t>到位、分工明确，</w:t>
            </w:r>
            <w:r>
              <w:t>安全监督</w:t>
            </w:r>
            <w:r>
              <w:rPr>
                <w:rFonts w:hint="eastAsia"/>
              </w:rPr>
              <w:t>制度和</w:t>
            </w:r>
            <w:r>
              <w:t>应急</w:t>
            </w:r>
            <w:r>
              <w:rPr>
                <w:rFonts w:hint="eastAsia"/>
              </w:rPr>
              <w:t>措施</w:t>
            </w:r>
            <w:r>
              <w:t>完善</w:t>
            </w:r>
            <w:r>
              <w:rPr>
                <w:rFonts w:hint="eastAsia"/>
              </w:rPr>
              <w:t>可行</w:t>
            </w:r>
            <w:r>
              <w:t>，得10分；</w:t>
            </w:r>
          </w:p>
          <w:p>
            <w:r>
              <w:t>2.项目管理</w:t>
            </w:r>
            <w:r>
              <w:rPr>
                <w:rFonts w:hint="eastAsia"/>
              </w:rPr>
              <w:t>基本</w:t>
            </w:r>
            <w:r>
              <w:t>到位、分工</w:t>
            </w:r>
            <w:r>
              <w:rPr>
                <w:rFonts w:hint="eastAsia"/>
              </w:rPr>
              <w:t>基本</w:t>
            </w:r>
            <w:r>
              <w:t>明确，安全监督</w:t>
            </w:r>
            <w:r>
              <w:rPr>
                <w:rFonts w:hint="eastAsia"/>
              </w:rPr>
              <w:t>制度和应急措施基本可行</w:t>
            </w:r>
            <w:r>
              <w:t>，得</w:t>
            </w:r>
            <w:r>
              <w:rPr>
                <w:rFonts w:hint="eastAsia"/>
              </w:rPr>
              <w:t>6</w:t>
            </w:r>
            <w:r>
              <w:t>分；</w:t>
            </w:r>
          </w:p>
          <w:p>
            <w:r>
              <w:rPr>
                <w:rFonts w:hint="eastAsia"/>
              </w:rPr>
              <w:t>3</w:t>
            </w:r>
            <w:r>
              <w:t>.项目管理</w:t>
            </w:r>
            <w:r>
              <w:rPr>
                <w:rFonts w:hint="eastAsia"/>
              </w:rPr>
              <w:t>不够</w:t>
            </w:r>
            <w:r>
              <w:t>到位、分工不够明确，安全监督</w:t>
            </w:r>
            <w:r>
              <w:rPr>
                <w:rFonts w:hint="eastAsia"/>
              </w:rPr>
              <w:t>制度和应急措施可行性较差</w:t>
            </w:r>
            <w:r>
              <w:t>，得</w:t>
            </w:r>
            <w:r>
              <w:rPr>
                <w:rFonts w:hint="eastAsia"/>
              </w:rPr>
              <w:t>2</w:t>
            </w:r>
            <w:r>
              <w:t>分；</w:t>
            </w:r>
          </w:p>
          <w:p>
            <w:r>
              <w:rPr>
                <w:rFonts w:hint="eastAsia"/>
              </w:rPr>
              <w:t>4</w:t>
            </w:r>
            <w:r>
              <w:t>.</w:t>
            </w:r>
            <w:r>
              <w:rPr>
                <w:rFonts w:hint="eastAsia"/>
              </w:rPr>
              <w:t>没有提供相关描述的</w:t>
            </w:r>
            <w: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5" w:hRule="atLeast"/>
          <w:jc w:val="center"/>
        </w:trPr>
        <w:tc>
          <w:tcPr>
            <w:tcW w:w="650" w:type="dxa"/>
            <w:vMerge w:val="restart"/>
            <w:vAlign w:val="center"/>
          </w:tcPr>
          <w:p>
            <w:pPr>
              <w:jc w:val="center"/>
              <w:rPr>
                <w:rFonts w:ascii="方正黑体_GBK" w:hAnsi="方正黑体_GBK" w:eastAsia="方正黑体_GBK" w:cs="方正黑体_GBK"/>
              </w:rPr>
            </w:pPr>
            <w:r>
              <w:rPr>
                <w:rFonts w:hint="eastAsia" w:ascii="方正黑体_GBK" w:hAnsi="方正黑体_GBK" w:eastAsia="方正黑体_GBK" w:cs="方正黑体_GBK"/>
              </w:rPr>
              <w:t>商务部分</w:t>
            </w:r>
          </w:p>
        </w:tc>
        <w:tc>
          <w:tcPr>
            <w:tcW w:w="1975" w:type="dxa"/>
            <w:vAlign w:val="center"/>
          </w:tcPr>
          <w:p>
            <w:pPr>
              <w:jc w:val="center"/>
            </w:pPr>
            <w:r>
              <w:rPr>
                <w:rFonts w:hint="eastAsia"/>
              </w:rPr>
              <w:t>同类项目业绩情况（20.0分）</w:t>
            </w:r>
          </w:p>
        </w:tc>
        <w:tc>
          <w:tcPr>
            <w:tcW w:w="6850" w:type="dxa"/>
            <w:vAlign w:val="center"/>
          </w:tcPr>
          <w:p>
            <w:r>
              <w:rPr>
                <w:rFonts w:hint="eastAsia"/>
              </w:rPr>
              <w:t>根据服务机构承接同类项目业绩情况进行综合评审：</w:t>
            </w:r>
          </w:p>
          <w:p>
            <w:r>
              <w:rPr>
                <w:rFonts w:hint="eastAsia"/>
              </w:rPr>
              <w:t>根据服务机构自202</w:t>
            </w:r>
            <w:r>
              <w:rPr>
                <w:rFonts w:hint="eastAsia"/>
                <w:lang w:val="en-US" w:eastAsia="zh-CN"/>
              </w:rPr>
              <w:t>1</w:t>
            </w:r>
            <w:r>
              <w:rPr>
                <w:rFonts w:hint="eastAsia"/>
              </w:rPr>
              <w:t>年1月1日以来承接或举办过且培训人数在20人（含）以上的</w:t>
            </w:r>
            <w:r>
              <w:rPr>
                <w:rFonts w:hint="eastAsia"/>
                <w:lang w:eastAsia="zh-CN"/>
              </w:rPr>
              <w:t>实用</w:t>
            </w:r>
            <w:r>
              <w:rPr>
                <w:rFonts w:hint="eastAsia"/>
              </w:rPr>
              <w:t>技能培训项目数量，每个得5分，满分20分。注：需提交上述合同关键页复印件加盖投标人公章。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6" w:hRule="atLeast"/>
          <w:jc w:val="center"/>
        </w:trPr>
        <w:tc>
          <w:tcPr>
            <w:tcW w:w="650" w:type="dxa"/>
            <w:vMerge w:val="continue"/>
            <w:vAlign w:val="center"/>
          </w:tcPr>
          <w:p>
            <w:pPr>
              <w:jc w:val="center"/>
              <w:rPr>
                <w:rFonts w:ascii="方正黑体_GBK" w:hAnsi="方正黑体_GBK" w:eastAsia="方正黑体_GBK" w:cs="方正黑体_GBK"/>
              </w:rPr>
            </w:pPr>
          </w:p>
        </w:tc>
        <w:tc>
          <w:tcPr>
            <w:tcW w:w="1975" w:type="dxa"/>
            <w:vAlign w:val="center"/>
          </w:tcPr>
          <w:p>
            <w:pPr>
              <w:jc w:val="center"/>
            </w:pPr>
            <w:r>
              <w:rPr>
                <w:rFonts w:hint="eastAsia"/>
              </w:rPr>
              <w:t>拟安排人员情况</w:t>
            </w:r>
          </w:p>
          <w:p>
            <w:pPr>
              <w:jc w:val="center"/>
            </w:pPr>
            <w:r>
              <w:rPr>
                <w:rFonts w:hint="eastAsia"/>
              </w:rPr>
              <w:t>（10.0分）</w:t>
            </w:r>
          </w:p>
        </w:tc>
        <w:tc>
          <w:tcPr>
            <w:tcW w:w="6850" w:type="dxa"/>
            <w:vAlign w:val="center"/>
          </w:tcPr>
          <w:p>
            <w:r>
              <w:rPr>
                <w:rFonts w:hint="eastAsia"/>
              </w:rPr>
              <w:t>根据服务机构拟安排跟进本项目人员情况进行评审：</w:t>
            </w:r>
          </w:p>
          <w:p>
            <w:r>
              <w:rPr>
                <w:rFonts w:hint="eastAsia"/>
              </w:rPr>
              <w:t>1.拟安排跟进本项目人员中，有稳定的社工人员、相应职业技能资格（或培训）人员和足够的其他工作人员，能确保项目顺利进行，得10分；</w:t>
            </w:r>
          </w:p>
          <w:p>
            <w:r>
              <w:rPr>
                <w:rFonts w:hint="eastAsia"/>
              </w:rPr>
              <w:t>2.拟安排跟进本项目人员中，有稳定的持证社工人员和足够的其他工作人员，基本能确保项目顺利进行，得8分；</w:t>
            </w:r>
          </w:p>
          <w:p>
            <w:r>
              <w:rPr>
                <w:rFonts w:hint="eastAsia"/>
              </w:rPr>
              <w:t>3.拟安排跟进本项目人员中，没有持证社工，不符合采购需求的，得0分。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6" w:hRule="atLeast"/>
          <w:jc w:val="center"/>
        </w:trPr>
        <w:tc>
          <w:tcPr>
            <w:tcW w:w="650" w:type="dxa"/>
            <w:vAlign w:val="center"/>
          </w:tcPr>
          <w:p>
            <w:pPr>
              <w:jc w:val="center"/>
              <w:rPr>
                <w:rFonts w:eastAsia="方正黑体_GBK"/>
              </w:rPr>
            </w:pPr>
            <w:r>
              <w:rPr>
                <w:rFonts w:hint="eastAsia" w:ascii="方正黑体_GBK" w:hAnsi="方正黑体_GBK" w:eastAsia="方正黑体_GBK" w:cs="方正黑体_GBK"/>
              </w:rPr>
              <w:t>报价得分</w:t>
            </w:r>
          </w:p>
        </w:tc>
        <w:tc>
          <w:tcPr>
            <w:tcW w:w="1975" w:type="dxa"/>
            <w:vAlign w:val="center"/>
          </w:tcPr>
          <w:p>
            <w:pPr>
              <w:jc w:val="center"/>
            </w:pPr>
            <w:r>
              <w:rPr>
                <w:rFonts w:hint="eastAsia"/>
              </w:rPr>
              <w:t>报价得分</w:t>
            </w:r>
          </w:p>
          <w:p>
            <w:pPr>
              <w:jc w:val="center"/>
            </w:pPr>
            <w:r>
              <w:rPr>
                <w:rFonts w:hint="eastAsia"/>
              </w:rPr>
              <w:t>（10.0分）</w:t>
            </w:r>
          </w:p>
        </w:tc>
        <w:tc>
          <w:tcPr>
            <w:tcW w:w="6850" w:type="dxa"/>
            <w:vAlign w:val="center"/>
          </w:tcPr>
          <w:p>
            <w:r>
              <w:rPr>
                <w:rFonts w:hint="eastAsia"/>
              </w:rPr>
              <w:t>报价得分＝（评审基准价/报价）×价格分值（注：满足采购要求且价格最低的报价为评审基准价。）最低报价不是确定承接服务机构的唯一依据。【注：满足招标文件要求且“XXXX”报价最低的为评标基准价。如：投标报价95%为报价最低，评标基准价为95%，得满分10分】。</w:t>
            </w:r>
          </w:p>
        </w:tc>
      </w:tr>
    </w:tbl>
    <w:p>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十一、报价响应需提交资料</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报价响应本项目的供应商需提交以下资料：</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一）有效期内的营业执照副本，组织机构代码证副本,税务登记证副本复印件或“三证合一”新版营业执照副本复印件或事业法人登记证复印件，其他资质证明（如有）和具有良好信誉的相关证明材料。如为联合体报价，应同时提交联合体协议、组成单位证照及资质证明。(复印件加盖公章)</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（二）持证社工和其他持证技术人员（如有）的资格证明。(复印件加盖公章)</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（三）供应商荣誉和相关业绩的证明材料（如有）。(复印件加盖公章)</w:t>
      </w:r>
    </w:p>
    <w:p>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（四）根据采购需求，制定合理可行的项目实施方案，并出具报价函，就本项目服务费报一个确定的下浮优惠率。</w:t>
      </w:r>
    </w:p>
    <w:p>
      <w:pPr>
        <w:pStyle w:val="2"/>
        <w:ind w:firstLine="600"/>
        <w:rPr>
          <w:rFonts w:ascii="方正仿宋简体" w:hAnsi="仿宋" w:eastAsia="方正仿宋简体"/>
          <w:sz w:val="30"/>
          <w:szCs w:val="30"/>
        </w:rPr>
      </w:pPr>
      <w:r>
        <w:rPr>
          <w:rFonts w:hint="eastAsia" w:ascii="方正仿宋简体" w:hAnsi="仿宋" w:eastAsia="方正仿宋简体"/>
          <w:sz w:val="30"/>
          <w:szCs w:val="30"/>
        </w:rPr>
        <w:t>（五）参照承诺函格式出具报价承诺函。</w:t>
      </w:r>
    </w:p>
    <w:p>
      <w:pPr>
        <w:pStyle w:val="2"/>
        <w:ind w:firstLine="600"/>
      </w:pPr>
      <w:r>
        <w:rPr>
          <w:rFonts w:hint="eastAsia" w:ascii="方正仿宋简体" w:hAnsi="仿宋" w:eastAsia="方正仿宋简体"/>
          <w:sz w:val="30"/>
          <w:szCs w:val="30"/>
        </w:rPr>
        <w:t>附：承诺函格式</w:t>
      </w:r>
    </w:p>
    <w:p>
      <w:pPr>
        <w:spacing w:line="530" w:lineRule="exact"/>
        <w:rPr>
          <w:rFonts w:ascii="方正仿宋简体" w:hAnsi="仿宋" w:eastAsia="方正仿宋简体"/>
          <w:sz w:val="30"/>
          <w:szCs w:val="30"/>
        </w:rPr>
      </w:pPr>
      <w:r>
        <w:rPr>
          <w:rFonts w:hint="eastAsia" w:ascii="方正仿宋简体" w:hAnsi="仿宋" w:eastAsia="方正仿宋简体"/>
          <w:sz w:val="30"/>
          <w:szCs w:val="30"/>
        </w:rPr>
        <w:t xml:space="preserve">                                  开平市残疾人联合会</w:t>
      </w:r>
    </w:p>
    <w:p>
      <w:pPr>
        <w:spacing w:line="530" w:lineRule="exact"/>
        <w:ind w:firstLine="720"/>
        <w:rPr>
          <w:rFonts w:ascii="方正仿宋简体" w:hAnsi="仿宋" w:eastAsia="方正仿宋简体"/>
          <w:sz w:val="30"/>
          <w:szCs w:val="30"/>
        </w:rPr>
      </w:pPr>
      <w:r>
        <w:rPr>
          <w:rFonts w:hint="eastAsia" w:ascii="方正仿宋简体" w:hAnsi="仿宋" w:eastAsia="方正仿宋简体"/>
          <w:sz w:val="30"/>
          <w:szCs w:val="30"/>
        </w:rPr>
        <w:t xml:space="preserve">                               </w:t>
      </w:r>
      <w:r>
        <w:rPr>
          <w:rFonts w:hint="eastAsia" w:ascii="方正仿宋简体" w:hAnsi="仿宋" w:eastAsia="方正仿宋简体"/>
          <w:sz w:val="30"/>
          <w:szCs w:val="30"/>
          <w:lang w:eastAsia="zh-CN"/>
        </w:rPr>
        <w:t>2024</w:t>
      </w:r>
      <w:r>
        <w:rPr>
          <w:rFonts w:hint="eastAsia" w:ascii="方正仿宋简体" w:hAnsi="仿宋" w:eastAsia="方正仿宋简体"/>
          <w:sz w:val="30"/>
          <w:szCs w:val="30"/>
        </w:rPr>
        <w:t>年</w:t>
      </w:r>
      <w:r>
        <w:rPr>
          <w:rFonts w:hint="eastAsia" w:ascii="方正仿宋简体" w:hAnsi="仿宋" w:eastAsia="方正仿宋简体"/>
          <w:sz w:val="30"/>
          <w:szCs w:val="30"/>
          <w:lang w:val="en-US" w:eastAsia="zh-CN"/>
        </w:rPr>
        <w:t>7</w:t>
      </w:r>
      <w:r>
        <w:rPr>
          <w:rFonts w:hint="eastAsia" w:ascii="方正仿宋简体" w:hAnsi="仿宋" w:eastAsia="方正仿宋简体"/>
          <w:sz w:val="30"/>
          <w:szCs w:val="30"/>
        </w:rPr>
        <w:t>月</w:t>
      </w:r>
      <w:r>
        <w:rPr>
          <w:rFonts w:hint="eastAsia" w:ascii="方正仿宋简体" w:hAnsi="仿宋" w:eastAsia="方正仿宋简体"/>
          <w:sz w:val="30"/>
          <w:szCs w:val="30"/>
          <w:lang w:val="en-US" w:eastAsia="zh-CN"/>
        </w:rPr>
        <w:t>15</w:t>
      </w:r>
      <w:r>
        <w:rPr>
          <w:rFonts w:hint="eastAsia" w:ascii="方正仿宋简体" w:hAnsi="仿宋" w:eastAsia="方正仿宋简体"/>
          <w:sz w:val="30"/>
          <w:szCs w:val="30"/>
        </w:rPr>
        <w:t>日</w:t>
      </w:r>
    </w:p>
    <w:p>
      <w:pP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br w:type="page"/>
      </w:r>
    </w:p>
    <w:p>
      <w:pPr>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承诺函（格式）</w:t>
      </w:r>
    </w:p>
    <w:p>
      <w:pPr>
        <w:spacing w:line="200" w:lineRule="exact"/>
        <w:rPr>
          <w:rFonts w:ascii="方正仿宋_GBK" w:hAnsi="方正仿宋_GBK" w:eastAsia="方正仿宋_GBK" w:cs="方正仿宋_GBK"/>
          <w:sz w:val="10"/>
          <w:szCs w:val="10"/>
        </w:rPr>
      </w:pPr>
    </w:p>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开平市残疾人联合会：</w:t>
      </w:r>
    </w:p>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你方组织的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项目采购，我方愿参与报价响应该项目。</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我方确认收到贵方提供的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项目采购需求文件的全部内容。</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在参与报价响应前已详细研究了项目采购需求文件的所有内容，我方完全明白并认为此文件没有倾向性，也不存在排斥潜在供应商的内容，我方同意采购需求文件的相关条款，放弃提出误解和质疑的一切权力。</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(供应商名称)正式授权(授权代表全名,职务)代表我方全权处理有关本项目报名响应的一切事宜。</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一、我方在此保证所提交的所有文件和全部说明是真实的和正确的。</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二、我方响应报价已包含应向知识产权所有权人支付的所有相关税费，并保证采购人在中国使用我方提供的货物时，如有第三方提出侵犯其知识产权主张的，责任由我方承担。</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三、我方与其他报价响应本项目的供应商不存在单位负责人为同一人或者存在直接控股、管理关系。</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四、我方承诺未为本项目提供整体设计、规范编制或者项目管理、监理、检测等服务。</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五、我方未被列入法院失信被执行人名单中。</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六、我方具备《中华人民共和国政府采购法》第二十二条规定的条件，承诺如下：</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（二）我方保证具备履行合同所必需的设备和专业技术能力。</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（三）我方符合法律、行政法规规定的其他条件。</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我方对在本函及报名响应文件中所作的所有承诺如有虚假或与事实不符的，我方愿意承担相应的法律责任。</w:t>
      </w:r>
    </w:p>
    <w:p>
      <w:pPr>
        <w:spacing w:line="400" w:lineRule="exact"/>
        <w:ind w:firstLine="480" w:firstLineChars="200"/>
        <w:rPr>
          <w:rFonts w:ascii="方正仿宋_GBK" w:hAnsi="方正仿宋_GBK" w:eastAsia="方正仿宋_GBK" w:cs="方正仿宋_GBK"/>
          <w:sz w:val="24"/>
          <w:szCs w:val="24"/>
        </w:rPr>
      </w:pPr>
    </w:p>
    <w:p>
      <w:pPr>
        <w:spacing w:line="400" w:lineRule="exact"/>
        <w:ind w:firstLine="480" w:firstLineChars="200"/>
        <w:rPr>
          <w:rFonts w:ascii="方正仿宋_GBK" w:hAnsi="方正仿宋_GBK" w:eastAsia="方正仿宋_GBK" w:cs="方正仿宋_GBK"/>
          <w:sz w:val="24"/>
          <w:szCs w:val="24"/>
        </w:rPr>
      </w:pP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供应商法定代表人签字：__________________</w:t>
      </w:r>
    </w:p>
    <w:p>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供应商名称（盖章）：__________________</w:t>
      </w:r>
    </w:p>
    <w:p>
      <w:pPr>
        <w:spacing w:line="400" w:lineRule="exact"/>
        <w:ind w:firstLine="480" w:firstLineChars="200"/>
        <w:rPr>
          <w:rFonts w:ascii="仿宋" w:hAnsi="仿宋" w:eastAsia="仿宋"/>
          <w:sz w:val="10"/>
          <w:szCs w:val="10"/>
        </w:rPr>
      </w:pPr>
      <w:r>
        <w:rPr>
          <w:rFonts w:hint="eastAsia" w:ascii="方正仿宋_GBK" w:hAnsi="方正仿宋_GBK" w:eastAsia="方正仿宋_GBK" w:cs="方正仿宋_GBK"/>
          <w:sz w:val="24"/>
          <w:szCs w:val="24"/>
        </w:rPr>
        <w:t>日期：      年  月  日</w:t>
      </w:r>
    </w:p>
    <w:p/>
    <w:sectPr>
      <w:footerReference r:id="rId3" w:type="default"/>
      <w:footerReference r:id="rId4" w:type="even"/>
      <w:pgSz w:w="11906" w:h="16838"/>
      <w:pgMar w:top="1701"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AC482"/>
    <w:multiLevelType w:val="singleLevel"/>
    <w:tmpl w:val="7F7AC4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QyYjZmMDkxMjU4Y2NkZWE0OTVkYzViMDRjZGQifQ=="/>
  </w:docVars>
  <w:rsids>
    <w:rsidRoot w:val="49B3230C"/>
    <w:rsid w:val="00224CDF"/>
    <w:rsid w:val="004F4B9F"/>
    <w:rsid w:val="00530506"/>
    <w:rsid w:val="00651F5E"/>
    <w:rsid w:val="007E75EB"/>
    <w:rsid w:val="00A90619"/>
    <w:rsid w:val="00C8165E"/>
    <w:rsid w:val="00D30EE5"/>
    <w:rsid w:val="0A884721"/>
    <w:rsid w:val="1A6C1C47"/>
    <w:rsid w:val="211F4031"/>
    <w:rsid w:val="2F072F10"/>
    <w:rsid w:val="33CA6E54"/>
    <w:rsid w:val="34752818"/>
    <w:rsid w:val="3CF93F62"/>
    <w:rsid w:val="49B3230C"/>
    <w:rsid w:val="5ACF7995"/>
    <w:rsid w:val="5EBDEED7"/>
    <w:rsid w:val="5FEDDA26"/>
    <w:rsid w:val="65ED3357"/>
    <w:rsid w:val="6FF9E99D"/>
    <w:rsid w:val="7AB72F06"/>
    <w:rsid w:val="7FCEF1C8"/>
    <w:rsid w:val="ADB4D7CA"/>
    <w:rsid w:val="AFF39A57"/>
    <w:rsid w:val="BC79DC94"/>
    <w:rsid w:val="BEECB2AE"/>
    <w:rsid w:val="D3BDC2BD"/>
    <w:rsid w:val="FBDF5F94"/>
    <w:rsid w:val="FCED5CE9"/>
    <w:rsid w:val="FD56339C"/>
    <w:rsid w:val="FE7E1D3F"/>
    <w:rsid w:val="FF958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仿宋_GB2312"/>
      <w:sz w:val="28"/>
    </w:rPr>
  </w:style>
  <w:style w:type="paragraph" w:styleId="3">
    <w:name w:val="Plain Text"/>
    <w:basedOn w:val="1"/>
    <w:qFormat/>
    <w:uiPriority w:val="0"/>
    <w:rPr>
      <w:rFonts w:ascii="宋体" w:hAnsi="Courier New"/>
      <w:kern w:val="0"/>
      <w:sz w:val="20"/>
      <w:szCs w:val="20"/>
    </w:rPr>
  </w:style>
  <w:style w:type="paragraph" w:styleId="4">
    <w:name w:val="Date"/>
    <w:basedOn w:val="1"/>
    <w:next w:val="1"/>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825</Words>
  <Characters>4705</Characters>
  <Lines>39</Lines>
  <Paragraphs>11</Paragraphs>
  <TotalTime>29</TotalTime>
  <ScaleCrop>false</ScaleCrop>
  <LinksUpToDate>false</LinksUpToDate>
  <CharactersWithSpaces>5519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2023-09-16T03:21:00Z</dcterms:created>
  <dc:creator>uos</dc:creator>
  <cp:lastModifiedBy>li</cp:lastModifiedBy>
  <cp:lastPrinted>2023-09-24T09:16:00Z</cp:lastPrinted>
  <dcterms:modified xsi:type="dcterms:W3CDTF">2024-07-12T15:18:24Z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0F4F0D4AEFE14DD38567FE93D23CFBA8_13</vt:lpwstr>
  </property>
</Properties>
</file>